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4006B" w14:textId="6B8BA5A1" w:rsidR="00574C1E" w:rsidRDefault="007C38DC" w:rsidP="007C38DC">
      <w:pPr>
        <w:ind w:left="1440"/>
        <w:rPr>
          <w:b/>
          <w:sz w:val="40"/>
          <w:szCs w:val="40"/>
        </w:rPr>
      </w:pPr>
      <w:r>
        <w:rPr>
          <w:b/>
          <w:sz w:val="40"/>
          <w:szCs w:val="40"/>
        </w:rPr>
        <w:t xml:space="preserve">   </w:t>
      </w:r>
      <w:r>
        <w:rPr>
          <w:noProof/>
        </w:rPr>
        <w:drawing>
          <wp:inline distT="0" distB="0" distL="0" distR="0" wp14:anchorId="7E9E1D67" wp14:editId="4837CAAF">
            <wp:extent cx="3600450" cy="1476375"/>
            <wp:effectExtent l="0" t="0" r="0" b="9525"/>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1476375"/>
                    </a:xfrm>
                    <a:prstGeom prst="rect">
                      <a:avLst/>
                    </a:prstGeom>
                    <a:noFill/>
                    <a:ln>
                      <a:noFill/>
                    </a:ln>
                  </pic:spPr>
                </pic:pic>
              </a:graphicData>
            </a:graphic>
          </wp:inline>
        </w:drawing>
      </w:r>
    </w:p>
    <w:p w14:paraId="0E6FE5AA" w14:textId="07A9DFA8" w:rsidR="00574C1E" w:rsidRDefault="007C38DC" w:rsidP="007C38DC">
      <w:pPr>
        <w:jc w:val="center"/>
        <w:rPr>
          <w:b/>
          <w:sz w:val="40"/>
          <w:szCs w:val="40"/>
        </w:rPr>
      </w:pPr>
      <w:r>
        <w:rPr>
          <w:b/>
          <w:sz w:val="40"/>
          <w:szCs w:val="40"/>
        </w:rPr>
        <w:t>London</w:t>
      </w:r>
      <w:r w:rsidR="00574C1E">
        <w:rPr>
          <w:b/>
          <w:sz w:val="40"/>
          <w:szCs w:val="40"/>
        </w:rPr>
        <w:t xml:space="preserve"> </w:t>
      </w:r>
      <w:r w:rsidR="00574C1E" w:rsidRPr="004543BF">
        <w:rPr>
          <w:b/>
          <w:sz w:val="40"/>
          <w:szCs w:val="40"/>
        </w:rPr>
        <w:t>FOIL’s Focus for 20</w:t>
      </w:r>
      <w:r w:rsidR="00574C1E">
        <w:rPr>
          <w:b/>
          <w:sz w:val="40"/>
          <w:szCs w:val="40"/>
        </w:rPr>
        <w:t>2</w:t>
      </w:r>
      <w:r w:rsidR="00630E09">
        <w:rPr>
          <w:b/>
          <w:sz w:val="40"/>
          <w:szCs w:val="40"/>
        </w:rPr>
        <w:t>2</w:t>
      </w:r>
    </w:p>
    <w:p w14:paraId="255D188C" w14:textId="5F33ECD6" w:rsidR="00630E09" w:rsidRPr="00526A2C" w:rsidRDefault="00630E09" w:rsidP="00630E09">
      <w:bookmarkStart w:id="0" w:name="_Hlk85466548"/>
      <w:r w:rsidRPr="00526A2C">
        <w:t xml:space="preserve">One of </w:t>
      </w:r>
      <w:r w:rsidR="007C38DC">
        <w:t xml:space="preserve">London </w:t>
      </w:r>
      <w:r w:rsidRPr="00526A2C">
        <w:t>FOIL’s strengths is its ability to look behind the headlines, to use the combined experience of its member firms to inform its thinking and develop innovative and pragmatic ideas and proposals. Invariably</w:t>
      </w:r>
      <w:r w:rsidR="005A373D" w:rsidRPr="00526A2C">
        <w:t>,</w:t>
      </w:r>
      <w:r w:rsidRPr="00526A2C">
        <w:t xml:space="preserve"> the success or otherwise of reform rests not in the </w:t>
      </w:r>
      <w:r w:rsidR="000818DB" w:rsidRPr="00526A2C">
        <w:t>big picture</w:t>
      </w:r>
      <w:r w:rsidRPr="00526A2C">
        <w:t xml:space="preserve"> but in the detail. With so much change having happened so quickly, more than ever decisions for the future need to be grounded in analysis and evidence: a clear view on what </w:t>
      </w:r>
      <w:r w:rsidR="00F7533B" w:rsidRPr="00526A2C">
        <w:t>is</w:t>
      </w:r>
      <w:r w:rsidRPr="00526A2C">
        <w:t xml:space="preserve"> work</w:t>
      </w:r>
      <w:r w:rsidR="00F7533B" w:rsidRPr="00526A2C">
        <w:t>ing</w:t>
      </w:r>
      <w:r w:rsidRPr="00526A2C">
        <w:t xml:space="preserve"> and should be retained, and what needs further </w:t>
      </w:r>
      <w:r w:rsidR="000818DB" w:rsidRPr="00526A2C">
        <w:t>change</w:t>
      </w:r>
      <w:r w:rsidRPr="00526A2C">
        <w:t>.</w:t>
      </w:r>
    </w:p>
    <w:p w14:paraId="7F836FD9" w14:textId="2C7A4612" w:rsidR="00630E09" w:rsidRPr="00526A2C" w:rsidRDefault="00630E09" w:rsidP="00630E09">
      <w:r w:rsidRPr="00526A2C">
        <w:t>As always, alongside its members,</w:t>
      </w:r>
      <w:r w:rsidR="007C38DC">
        <w:t xml:space="preserve"> London F</w:t>
      </w:r>
      <w:r w:rsidRPr="00526A2C">
        <w:t xml:space="preserve">OIL seeks to work closely with the </w:t>
      </w:r>
      <w:r w:rsidR="007C38DC">
        <w:t>(re)</w:t>
      </w:r>
      <w:r w:rsidRPr="00526A2C">
        <w:t xml:space="preserve">insurance industry, a sector which has faced its own challenges over the past </w:t>
      </w:r>
      <w:r w:rsidR="007C38DC">
        <w:t xml:space="preserve">20 </w:t>
      </w:r>
      <w:r w:rsidRPr="00526A2C">
        <w:t xml:space="preserve">months both in the claims environment and in a public examination of the role of insurers in delivering </w:t>
      </w:r>
      <w:r w:rsidR="000818DB" w:rsidRPr="00526A2C">
        <w:t xml:space="preserve">financial security and </w:t>
      </w:r>
      <w:r w:rsidRPr="00526A2C">
        <w:t>social change. FOIL’s focus is on understanding the pressures and opportunities for the industry it serves and being at the heart of the on-going debate</w:t>
      </w:r>
      <w:r w:rsidR="000818DB" w:rsidRPr="00526A2C">
        <w:t>s</w:t>
      </w:r>
      <w:r w:rsidRPr="00526A2C">
        <w:t xml:space="preserve">. </w:t>
      </w:r>
    </w:p>
    <w:p w14:paraId="57479AAC" w14:textId="77777777" w:rsidR="00526A2C" w:rsidRDefault="00526A2C" w:rsidP="00526A2C">
      <w:pPr>
        <w:rPr>
          <w:rFonts w:cstheme="minorHAnsi"/>
          <w:iCs/>
          <w:color w:val="121212"/>
          <w:shd w:val="clear" w:color="auto" w:fill="FFFFFF"/>
        </w:rPr>
      </w:pPr>
      <w:bookmarkStart w:id="1" w:name="_Hlk86312425"/>
      <w:bookmarkStart w:id="2" w:name="_Hlk86312333"/>
      <w:bookmarkStart w:id="3" w:name="_Hlk56083175"/>
      <w:bookmarkEnd w:id="0"/>
    </w:p>
    <w:p w14:paraId="2974B5B5" w14:textId="77777777" w:rsidR="007C38DC" w:rsidRDefault="007C38DC" w:rsidP="00436E3A">
      <w:pPr>
        <w:ind w:firstLine="360"/>
        <w:rPr>
          <w:rFonts w:cstheme="minorHAnsi"/>
          <w:b/>
          <w:u w:val="single"/>
        </w:rPr>
      </w:pPr>
    </w:p>
    <w:p w14:paraId="24D199B5" w14:textId="77777777" w:rsidR="007C38DC" w:rsidRDefault="007C38DC" w:rsidP="00436E3A">
      <w:pPr>
        <w:ind w:firstLine="360"/>
        <w:rPr>
          <w:rFonts w:cstheme="minorHAnsi"/>
          <w:b/>
          <w:u w:val="single"/>
        </w:rPr>
      </w:pPr>
    </w:p>
    <w:p w14:paraId="346D372B" w14:textId="77777777" w:rsidR="007C38DC" w:rsidRDefault="007C38DC" w:rsidP="00436E3A">
      <w:pPr>
        <w:ind w:firstLine="360"/>
        <w:rPr>
          <w:rFonts w:cstheme="minorHAnsi"/>
          <w:b/>
          <w:u w:val="single"/>
        </w:rPr>
      </w:pPr>
    </w:p>
    <w:p w14:paraId="21D4B798" w14:textId="77777777" w:rsidR="007C38DC" w:rsidRDefault="007C38DC" w:rsidP="00436E3A">
      <w:pPr>
        <w:ind w:firstLine="360"/>
        <w:rPr>
          <w:rFonts w:cstheme="minorHAnsi"/>
          <w:b/>
          <w:u w:val="single"/>
        </w:rPr>
      </w:pPr>
    </w:p>
    <w:p w14:paraId="6230DDB6" w14:textId="77777777" w:rsidR="007C38DC" w:rsidRDefault="007C38DC" w:rsidP="00436E3A">
      <w:pPr>
        <w:ind w:firstLine="360"/>
        <w:rPr>
          <w:rFonts w:cstheme="minorHAnsi"/>
          <w:b/>
          <w:u w:val="single"/>
        </w:rPr>
      </w:pPr>
    </w:p>
    <w:p w14:paraId="7C414C89" w14:textId="77777777" w:rsidR="007C38DC" w:rsidRDefault="007C38DC" w:rsidP="00436E3A">
      <w:pPr>
        <w:ind w:firstLine="360"/>
        <w:rPr>
          <w:rFonts w:cstheme="minorHAnsi"/>
          <w:b/>
          <w:u w:val="single"/>
        </w:rPr>
      </w:pPr>
    </w:p>
    <w:p w14:paraId="6635B6F2" w14:textId="77777777" w:rsidR="007C38DC" w:rsidRDefault="007C38DC" w:rsidP="00436E3A">
      <w:pPr>
        <w:ind w:firstLine="360"/>
        <w:rPr>
          <w:rFonts w:cstheme="minorHAnsi"/>
          <w:b/>
          <w:u w:val="single"/>
        </w:rPr>
      </w:pPr>
    </w:p>
    <w:p w14:paraId="7CE6B296" w14:textId="77777777" w:rsidR="007C38DC" w:rsidRDefault="007C38DC" w:rsidP="00436E3A">
      <w:pPr>
        <w:ind w:firstLine="360"/>
        <w:rPr>
          <w:rFonts w:cstheme="minorHAnsi"/>
          <w:b/>
          <w:u w:val="single"/>
        </w:rPr>
      </w:pPr>
    </w:p>
    <w:p w14:paraId="69AD29B0" w14:textId="77777777" w:rsidR="007C38DC" w:rsidRDefault="007C38DC" w:rsidP="00436E3A">
      <w:pPr>
        <w:ind w:firstLine="360"/>
        <w:rPr>
          <w:rFonts w:cstheme="minorHAnsi"/>
          <w:b/>
          <w:u w:val="single"/>
        </w:rPr>
      </w:pPr>
    </w:p>
    <w:p w14:paraId="35030878" w14:textId="77777777" w:rsidR="007C38DC" w:rsidRDefault="007C38DC" w:rsidP="00436E3A">
      <w:pPr>
        <w:ind w:firstLine="360"/>
        <w:rPr>
          <w:rFonts w:cstheme="minorHAnsi"/>
          <w:b/>
          <w:u w:val="single"/>
        </w:rPr>
      </w:pPr>
    </w:p>
    <w:p w14:paraId="5E2C7200" w14:textId="77777777" w:rsidR="007C38DC" w:rsidRDefault="007C38DC" w:rsidP="00436E3A">
      <w:pPr>
        <w:ind w:firstLine="360"/>
        <w:rPr>
          <w:rFonts w:cstheme="minorHAnsi"/>
          <w:b/>
          <w:u w:val="single"/>
        </w:rPr>
      </w:pPr>
    </w:p>
    <w:p w14:paraId="2B0B4801" w14:textId="77777777" w:rsidR="007C38DC" w:rsidRDefault="007C38DC" w:rsidP="00436E3A">
      <w:pPr>
        <w:ind w:firstLine="360"/>
        <w:rPr>
          <w:rFonts w:cstheme="minorHAnsi"/>
          <w:b/>
          <w:u w:val="single"/>
        </w:rPr>
      </w:pPr>
    </w:p>
    <w:p w14:paraId="6E57836F" w14:textId="6A1E64BB" w:rsidR="00574C1E" w:rsidRPr="00526A2C" w:rsidRDefault="00436E3A" w:rsidP="00436E3A">
      <w:pPr>
        <w:ind w:firstLine="360"/>
        <w:rPr>
          <w:rFonts w:cstheme="minorHAnsi"/>
          <w:b/>
          <w:u w:val="single"/>
        </w:rPr>
      </w:pPr>
      <w:r w:rsidRPr="00526A2C">
        <w:rPr>
          <w:rFonts w:cstheme="minorHAnsi"/>
          <w:b/>
          <w:u w:val="single"/>
        </w:rPr>
        <w:lastRenderedPageBreak/>
        <w:t xml:space="preserve">Part A. </w:t>
      </w:r>
      <w:r w:rsidR="006844AE" w:rsidRPr="00526A2C">
        <w:rPr>
          <w:rFonts w:cstheme="minorHAnsi"/>
          <w:b/>
          <w:u w:val="single"/>
        </w:rPr>
        <w:t xml:space="preserve">The </w:t>
      </w:r>
      <w:r w:rsidR="00247166" w:rsidRPr="00526A2C">
        <w:rPr>
          <w:rFonts w:cstheme="minorHAnsi"/>
          <w:b/>
          <w:u w:val="single"/>
        </w:rPr>
        <w:t xml:space="preserve">business world </w:t>
      </w:r>
      <w:r w:rsidR="005B11B4" w:rsidRPr="00526A2C">
        <w:rPr>
          <w:rFonts w:cstheme="minorHAnsi"/>
          <w:b/>
          <w:u w:val="single"/>
        </w:rPr>
        <w:t xml:space="preserve">in 2022 – </w:t>
      </w:r>
      <w:r w:rsidRPr="00526A2C">
        <w:rPr>
          <w:rFonts w:cstheme="minorHAnsi"/>
          <w:b/>
          <w:u w:val="single"/>
        </w:rPr>
        <w:t>“F</w:t>
      </w:r>
      <w:r w:rsidR="005B11B4" w:rsidRPr="00526A2C">
        <w:rPr>
          <w:rFonts w:cstheme="minorHAnsi"/>
          <w:b/>
          <w:u w:val="single"/>
        </w:rPr>
        <w:t>rom Hard Times to Great Expectations</w:t>
      </w:r>
      <w:r w:rsidRPr="00526A2C">
        <w:rPr>
          <w:rFonts w:cstheme="minorHAnsi"/>
          <w:b/>
          <w:u w:val="single"/>
        </w:rPr>
        <w:t>”</w:t>
      </w:r>
    </w:p>
    <w:p w14:paraId="21D6C9D0" w14:textId="20FEBF42" w:rsidR="00927332" w:rsidRPr="00526A2C" w:rsidRDefault="007C38DC" w:rsidP="008E1A78">
      <w:pPr>
        <w:ind w:firstLine="360"/>
        <w:rPr>
          <w:rFonts w:cstheme="minorHAnsi"/>
          <w:bCs/>
        </w:rPr>
      </w:pPr>
      <w:r>
        <w:rPr>
          <w:rFonts w:cstheme="minorHAnsi"/>
          <w:bCs/>
        </w:rPr>
        <w:t xml:space="preserve">London </w:t>
      </w:r>
      <w:r w:rsidR="006844AE" w:rsidRPr="00526A2C">
        <w:rPr>
          <w:rFonts w:cstheme="minorHAnsi"/>
          <w:bCs/>
        </w:rPr>
        <w:t>FOIL</w:t>
      </w:r>
      <w:r w:rsidR="00DC2A48" w:rsidRPr="00526A2C">
        <w:rPr>
          <w:rFonts w:cstheme="minorHAnsi"/>
          <w:bCs/>
        </w:rPr>
        <w:t>’s work in 202</w:t>
      </w:r>
      <w:r w:rsidR="005A373D" w:rsidRPr="00526A2C">
        <w:rPr>
          <w:rFonts w:cstheme="minorHAnsi"/>
          <w:bCs/>
        </w:rPr>
        <w:t>2</w:t>
      </w:r>
      <w:r w:rsidR="00DC2A48" w:rsidRPr="00526A2C">
        <w:rPr>
          <w:rFonts w:cstheme="minorHAnsi"/>
          <w:bCs/>
        </w:rPr>
        <w:t xml:space="preserve"> will include</w:t>
      </w:r>
      <w:r w:rsidR="00927332" w:rsidRPr="00526A2C">
        <w:rPr>
          <w:rFonts w:cstheme="minorHAnsi"/>
          <w:bCs/>
        </w:rPr>
        <w:t xml:space="preserve"> working with the </w:t>
      </w:r>
      <w:r w:rsidR="008E1A78" w:rsidRPr="00526A2C">
        <w:rPr>
          <w:rFonts w:cstheme="minorHAnsi"/>
          <w:bCs/>
        </w:rPr>
        <w:t xml:space="preserve">insurance </w:t>
      </w:r>
      <w:r w:rsidR="00927332" w:rsidRPr="00526A2C">
        <w:rPr>
          <w:rFonts w:cstheme="minorHAnsi"/>
          <w:bCs/>
        </w:rPr>
        <w:t xml:space="preserve">industry and members </w:t>
      </w:r>
      <w:r w:rsidR="00560209" w:rsidRPr="00526A2C">
        <w:rPr>
          <w:rFonts w:cstheme="minorHAnsi"/>
          <w:bCs/>
        </w:rPr>
        <w:t>to</w:t>
      </w:r>
      <w:r w:rsidR="00DC2A48" w:rsidRPr="00526A2C">
        <w:rPr>
          <w:rFonts w:cstheme="minorHAnsi"/>
          <w:bCs/>
        </w:rPr>
        <w:t>:</w:t>
      </w:r>
    </w:p>
    <w:p w14:paraId="6CFC91FD" w14:textId="29038810" w:rsidR="00560209" w:rsidRPr="00526A2C" w:rsidRDefault="00560209" w:rsidP="00560209">
      <w:pPr>
        <w:pStyle w:val="ListParagraph"/>
        <w:numPr>
          <w:ilvl w:val="0"/>
          <w:numId w:val="13"/>
        </w:numPr>
      </w:pPr>
      <w:r w:rsidRPr="00526A2C">
        <w:t>support the insurance industry, with legal advice, innovation and empathy as the sector transitions to sustainable underwriting, employment, investment and purchasing practices</w:t>
      </w:r>
      <w:r w:rsidR="00520054" w:rsidRPr="00526A2C">
        <w:t>,</w:t>
      </w:r>
      <w:r w:rsidRPr="00526A2C">
        <w:t xml:space="preserve">   </w:t>
      </w:r>
    </w:p>
    <w:p w14:paraId="30798B80" w14:textId="77777777" w:rsidR="00560209" w:rsidRPr="00526A2C" w:rsidRDefault="00560209" w:rsidP="00560209">
      <w:pPr>
        <w:pStyle w:val="ListParagraph"/>
      </w:pPr>
    </w:p>
    <w:p w14:paraId="320DCB88" w14:textId="7A51622C" w:rsidR="00520054" w:rsidRPr="00526A2C" w:rsidRDefault="00560209" w:rsidP="00520054">
      <w:pPr>
        <w:pStyle w:val="ListParagraph"/>
        <w:numPr>
          <w:ilvl w:val="0"/>
          <w:numId w:val="13"/>
        </w:numPr>
      </w:pPr>
      <w:r w:rsidRPr="00526A2C">
        <w:rPr>
          <w:bCs/>
        </w:rPr>
        <w:t>work collaboratively with each other to develop plans to bring their firm’s net carbon output to at least zero, with an ambition of a net negative by 2030</w:t>
      </w:r>
      <w:r w:rsidR="00520054" w:rsidRPr="00526A2C">
        <w:rPr>
          <w:bCs/>
        </w:rPr>
        <w:t>,</w:t>
      </w:r>
      <w:r w:rsidRPr="00526A2C">
        <w:rPr>
          <w:bCs/>
        </w:rPr>
        <w:t xml:space="preserve">  </w:t>
      </w:r>
      <w:r w:rsidRPr="00526A2C">
        <w:t xml:space="preserve"> </w:t>
      </w:r>
    </w:p>
    <w:p w14:paraId="5645E497" w14:textId="77777777" w:rsidR="00520054" w:rsidRPr="00526A2C" w:rsidRDefault="00520054" w:rsidP="00520054">
      <w:pPr>
        <w:pStyle w:val="ListParagraph"/>
        <w:rPr>
          <w:rFonts w:cstheme="minorHAnsi"/>
          <w:lang w:val="en-US"/>
        </w:rPr>
      </w:pPr>
    </w:p>
    <w:p w14:paraId="0134F7C2" w14:textId="37D07C6F" w:rsidR="00520054" w:rsidRPr="00526A2C" w:rsidRDefault="00520054" w:rsidP="00520054">
      <w:pPr>
        <w:pStyle w:val="ListParagraph"/>
        <w:numPr>
          <w:ilvl w:val="0"/>
          <w:numId w:val="13"/>
        </w:numPr>
      </w:pPr>
      <w:r w:rsidRPr="00526A2C">
        <w:rPr>
          <w:rFonts w:cstheme="minorHAnsi"/>
          <w:lang w:val="en-US"/>
        </w:rPr>
        <w:t xml:space="preserve">promote diversity, </w:t>
      </w:r>
      <w:proofErr w:type="gramStart"/>
      <w:r w:rsidRPr="00526A2C">
        <w:rPr>
          <w:rFonts w:cstheme="minorHAnsi"/>
          <w:lang w:val="en-US"/>
        </w:rPr>
        <w:t>inclusion</w:t>
      </w:r>
      <w:proofErr w:type="gramEnd"/>
      <w:r w:rsidRPr="00526A2C">
        <w:rPr>
          <w:rFonts w:cstheme="minorHAnsi"/>
          <w:lang w:val="en-US"/>
        </w:rPr>
        <w:t xml:space="preserve"> and well-being in the </w:t>
      </w:r>
      <w:r w:rsidR="00E01C70" w:rsidRPr="00526A2C">
        <w:rPr>
          <w:rFonts w:cstheme="minorHAnsi"/>
          <w:lang w:val="en-US"/>
        </w:rPr>
        <w:t>workplace</w:t>
      </w:r>
      <w:r w:rsidRPr="00526A2C">
        <w:rPr>
          <w:rFonts w:cstheme="minorHAnsi"/>
          <w:lang w:val="en-US"/>
        </w:rPr>
        <w:t>,</w:t>
      </w:r>
    </w:p>
    <w:p w14:paraId="69C0828B" w14:textId="77777777" w:rsidR="00520054" w:rsidRPr="00526A2C" w:rsidRDefault="00520054" w:rsidP="00520054">
      <w:pPr>
        <w:pStyle w:val="ListParagraph"/>
      </w:pPr>
    </w:p>
    <w:p w14:paraId="095700A5" w14:textId="0C81C39D" w:rsidR="00520054" w:rsidRPr="00526A2C" w:rsidRDefault="00520054" w:rsidP="00520054">
      <w:pPr>
        <w:pStyle w:val="ListParagraph"/>
        <w:numPr>
          <w:ilvl w:val="0"/>
          <w:numId w:val="13"/>
        </w:numPr>
      </w:pPr>
      <w:r w:rsidRPr="00526A2C">
        <w:t xml:space="preserve">support members and insurers as we find the best ways to work together in the future using the lessons learned from the pandemic. </w:t>
      </w:r>
    </w:p>
    <w:p w14:paraId="51AF75B5" w14:textId="7B5E45D9" w:rsidR="002215BC" w:rsidRPr="00526A2C" w:rsidRDefault="00D96AED" w:rsidP="00436E3A">
      <w:pPr>
        <w:ind w:left="360"/>
        <w:rPr>
          <w:rFonts w:cstheme="minorHAnsi"/>
        </w:rPr>
      </w:pPr>
      <w:r w:rsidRPr="00526A2C">
        <w:rPr>
          <w:rFonts w:cstheme="minorHAnsi"/>
        </w:rPr>
        <w:t>I</w:t>
      </w:r>
      <w:r w:rsidR="00270103" w:rsidRPr="00526A2C">
        <w:rPr>
          <w:rFonts w:cstheme="minorHAnsi"/>
        </w:rPr>
        <w:t xml:space="preserve">nvestors, regulators, </w:t>
      </w:r>
      <w:r w:rsidR="00520054" w:rsidRPr="00526A2C">
        <w:rPr>
          <w:rFonts w:cstheme="minorHAnsi"/>
        </w:rPr>
        <w:t xml:space="preserve">customers and employees expect </w:t>
      </w:r>
      <w:r w:rsidR="00253B0B" w:rsidRPr="00526A2C">
        <w:rPr>
          <w:rFonts w:cstheme="minorHAnsi"/>
        </w:rPr>
        <w:t xml:space="preserve">unequivocal </w:t>
      </w:r>
      <w:r w:rsidR="00270103" w:rsidRPr="00526A2C">
        <w:rPr>
          <w:rFonts w:cstheme="minorHAnsi"/>
        </w:rPr>
        <w:t xml:space="preserve">evidence of corporate conduct that truly reflects the responsibility of business in these </w:t>
      </w:r>
      <w:r w:rsidR="00520054" w:rsidRPr="00526A2C">
        <w:rPr>
          <w:rFonts w:cstheme="minorHAnsi"/>
        </w:rPr>
        <w:t xml:space="preserve">times. </w:t>
      </w:r>
      <w:r w:rsidR="00270103" w:rsidRPr="00526A2C">
        <w:rPr>
          <w:rFonts w:cstheme="minorHAnsi"/>
        </w:rPr>
        <w:t xml:space="preserve"> </w:t>
      </w:r>
    </w:p>
    <w:p w14:paraId="478B372A" w14:textId="390FA7DD" w:rsidR="00E51C3D" w:rsidRPr="00526A2C" w:rsidRDefault="00270103" w:rsidP="00436E3A">
      <w:pPr>
        <w:ind w:left="360"/>
        <w:rPr>
          <w:rFonts w:cstheme="minorHAnsi"/>
          <w:i/>
          <w:iCs/>
        </w:rPr>
      </w:pPr>
      <w:r w:rsidRPr="00526A2C">
        <w:rPr>
          <w:rFonts w:cstheme="minorHAnsi"/>
        </w:rPr>
        <w:t>By being at the forefront of th</w:t>
      </w:r>
      <w:r w:rsidR="002215BC" w:rsidRPr="00526A2C">
        <w:rPr>
          <w:rFonts w:cstheme="minorHAnsi"/>
        </w:rPr>
        <w:t>ese</w:t>
      </w:r>
      <w:r w:rsidRPr="00526A2C">
        <w:rPr>
          <w:rFonts w:cstheme="minorHAnsi"/>
        </w:rPr>
        <w:t xml:space="preserve"> conversation</w:t>
      </w:r>
      <w:r w:rsidR="002215BC" w:rsidRPr="00526A2C">
        <w:rPr>
          <w:rFonts w:cstheme="minorHAnsi"/>
        </w:rPr>
        <w:t>s</w:t>
      </w:r>
      <w:r w:rsidRPr="00526A2C">
        <w:rPr>
          <w:rFonts w:cstheme="minorHAnsi"/>
        </w:rPr>
        <w:t xml:space="preserve"> London FOIL will</w:t>
      </w:r>
      <w:r w:rsidR="002215BC" w:rsidRPr="00526A2C">
        <w:rPr>
          <w:rFonts w:cstheme="minorHAnsi"/>
        </w:rPr>
        <w:t xml:space="preserve"> </w:t>
      </w:r>
      <w:r w:rsidRPr="00526A2C">
        <w:rPr>
          <w:rFonts w:cstheme="minorHAnsi"/>
        </w:rPr>
        <w:t xml:space="preserve">add value </w:t>
      </w:r>
      <w:r w:rsidR="007568E8" w:rsidRPr="00526A2C">
        <w:rPr>
          <w:rFonts w:cstheme="minorHAnsi"/>
        </w:rPr>
        <w:t>for</w:t>
      </w:r>
      <w:r w:rsidRPr="00526A2C">
        <w:rPr>
          <w:rFonts w:cstheme="minorHAnsi"/>
        </w:rPr>
        <w:t xml:space="preserve"> </w:t>
      </w:r>
      <w:r w:rsidR="00E51C3D" w:rsidRPr="00526A2C">
        <w:rPr>
          <w:rFonts w:cstheme="minorHAnsi"/>
        </w:rPr>
        <w:t xml:space="preserve">our </w:t>
      </w:r>
      <w:r w:rsidRPr="00526A2C">
        <w:rPr>
          <w:rFonts w:cstheme="minorHAnsi"/>
        </w:rPr>
        <w:t xml:space="preserve">members and their clients. </w:t>
      </w:r>
      <w:bookmarkEnd w:id="1"/>
      <w:bookmarkEnd w:id="2"/>
    </w:p>
    <w:p w14:paraId="51387E7F" w14:textId="4891D1BC" w:rsidR="00574C1E" w:rsidRPr="00526A2C" w:rsidRDefault="00436E3A" w:rsidP="00436E3A">
      <w:pPr>
        <w:ind w:firstLine="360"/>
        <w:rPr>
          <w:rFonts w:cstheme="minorHAnsi"/>
          <w:b/>
          <w:bCs/>
          <w:u w:val="single"/>
        </w:rPr>
      </w:pPr>
      <w:r w:rsidRPr="00526A2C">
        <w:rPr>
          <w:rFonts w:cstheme="minorHAnsi"/>
          <w:b/>
          <w:bCs/>
          <w:u w:val="single"/>
        </w:rPr>
        <w:t xml:space="preserve">Part B. </w:t>
      </w:r>
      <w:r w:rsidR="006844AE" w:rsidRPr="00526A2C">
        <w:rPr>
          <w:rFonts w:cstheme="minorHAnsi"/>
          <w:b/>
          <w:bCs/>
          <w:u w:val="single"/>
        </w:rPr>
        <w:t>T</w:t>
      </w:r>
      <w:r w:rsidR="00574C1E" w:rsidRPr="00526A2C">
        <w:rPr>
          <w:rFonts w:cstheme="minorHAnsi"/>
          <w:b/>
          <w:bCs/>
          <w:u w:val="single"/>
        </w:rPr>
        <w:t>echnical and legal focus</w:t>
      </w:r>
      <w:r w:rsidR="006844AE" w:rsidRPr="00526A2C">
        <w:rPr>
          <w:rFonts w:cstheme="minorHAnsi"/>
          <w:b/>
          <w:bCs/>
          <w:u w:val="single"/>
        </w:rPr>
        <w:t xml:space="preserve"> </w:t>
      </w:r>
    </w:p>
    <w:p w14:paraId="50D846C1" w14:textId="3DD30C21" w:rsidR="003A1BAD" w:rsidRPr="00526A2C" w:rsidRDefault="00D82FAA" w:rsidP="00436E3A">
      <w:pPr>
        <w:ind w:firstLine="360"/>
        <w:rPr>
          <w:rFonts w:cstheme="minorHAnsi"/>
        </w:rPr>
      </w:pPr>
      <w:r>
        <w:rPr>
          <w:rFonts w:cstheme="minorHAnsi"/>
        </w:rPr>
        <w:t xml:space="preserve">London </w:t>
      </w:r>
      <w:r w:rsidR="003A1BAD" w:rsidRPr="00526A2C">
        <w:rPr>
          <w:rFonts w:cstheme="minorHAnsi"/>
        </w:rPr>
        <w:t>FOIL’s technical work in 202</w:t>
      </w:r>
      <w:r w:rsidR="00630E09" w:rsidRPr="00526A2C">
        <w:rPr>
          <w:rFonts w:cstheme="minorHAnsi"/>
        </w:rPr>
        <w:t>2</w:t>
      </w:r>
      <w:r w:rsidR="003A1BAD" w:rsidRPr="00526A2C">
        <w:rPr>
          <w:rFonts w:cstheme="minorHAnsi"/>
        </w:rPr>
        <w:t xml:space="preserve"> will include:</w:t>
      </w:r>
    </w:p>
    <w:p w14:paraId="41E06651" w14:textId="14CB9A77" w:rsidR="00436E3A" w:rsidRDefault="008E6B4E" w:rsidP="00326ECB">
      <w:pPr>
        <w:pStyle w:val="ListParagraph"/>
        <w:numPr>
          <w:ilvl w:val="0"/>
          <w:numId w:val="28"/>
        </w:numPr>
        <w:rPr>
          <w:rFonts w:cstheme="minorHAnsi"/>
        </w:rPr>
      </w:pPr>
      <w:r w:rsidRPr="00D82FAA">
        <w:rPr>
          <w:rFonts w:cstheme="minorHAnsi"/>
        </w:rPr>
        <w:t>Civil Litigation Post-COVID</w:t>
      </w:r>
      <w:r w:rsidRPr="00D82FAA">
        <w:rPr>
          <w:rFonts w:cstheme="minorHAnsi"/>
          <w:b/>
          <w:bCs/>
        </w:rPr>
        <w:t xml:space="preserve"> </w:t>
      </w:r>
      <w:r w:rsidRPr="00D82FAA">
        <w:rPr>
          <w:rFonts w:cstheme="minorHAnsi"/>
        </w:rPr>
        <w:t xml:space="preserve">– following the enormous changes to the civil justice regime to keep the system operating during the pandemic, the focus now is on longer term reform – what changes should stay and what further reforms are needed. HMCTS resource is an important issue. </w:t>
      </w:r>
    </w:p>
    <w:p w14:paraId="61F187E4" w14:textId="77777777" w:rsidR="00D82FAA" w:rsidRPr="00D82FAA" w:rsidRDefault="00D82FAA" w:rsidP="00D82FAA">
      <w:pPr>
        <w:pStyle w:val="ListParagraph"/>
        <w:rPr>
          <w:rFonts w:cstheme="minorHAnsi"/>
        </w:rPr>
      </w:pPr>
    </w:p>
    <w:p w14:paraId="3FAD9767" w14:textId="5FDCA845" w:rsidR="008E6B4E" w:rsidRPr="00526A2C" w:rsidRDefault="008E6B4E" w:rsidP="00F33E72">
      <w:pPr>
        <w:pStyle w:val="ListParagraph"/>
        <w:numPr>
          <w:ilvl w:val="0"/>
          <w:numId w:val="28"/>
        </w:numPr>
        <w:rPr>
          <w:rFonts w:cstheme="minorHAnsi"/>
        </w:rPr>
      </w:pPr>
      <w:r w:rsidRPr="00526A2C">
        <w:rPr>
          <w:rFonts w:cstheme="minorHAnsi"/>
        </w:rPr>
        <w:t>The on-going fall-out from Brexit</w:t>
      </w:r>
      <w:r w:rsidRPr="00526A2C">
        <w:rPr>
          <w:rFonts w:cstheme="minorHAnsi"/>
          <w:b/>
          <w:bCs/>
        </w:rPr>
        <w:t xml:space="preserve"> </w:t>
      </w:r>
      <w:r w:rsidR="004026D0" w:rsidRPr="00526A2C">
        <w:rPr>
          <w:rFonts w:cstheme="minorHAnsi"/>
        </w:rPr>
        <w:t xml:space="preserve">– the government may consider Brexit “done” but it continues to throw up legal and regulatory problems. </w:t>
      </w:r>
      <w:r w:rsidR="00AB5FCF">
        <w:rPr>
          <w:rFonts w:cstheme="minorHAnsi"/>
        </w:rPr>
        <w:t xml:space="preserve">London </w:t>
      </w:r>
      <w:r w:rsidR="003B561A" w:rsidRPr="00526A2C">
        <w:rPr>
          <w:rFonts w:cstheme="minorHAnsi"/>
        </w:rPr>
        <w:t>FOIL will follow closely the c</w:t>
      </w:r>
      <w:r w:rsidR="004026D0" w:rsidRPr="00526A2C">
        <w:rPr>
          <w:rFonts w:cstheme="minorHAnsi"/>
        </w:rPr>
        <w:t xml:space="preserve">aselaw and legislation expected in 2022. </w:t>
      </w:r>
    </w:p>
    <w:p w14:paraId="5D1EF624" w14:textId="77777777" w:rsidR="00436E3A" w:rsidRPr="00526A2C" w:rsidRDefault="00436E3A" w:rsidP="00436E3A">
      <w:pPr>
        <w:pStyle w:val="ListParagraph"/>
        <w:rPr>
          <w:rFonts w:cstheme="minorHAnsi"/>
        </w:rPr>
      </w:pPr>
    </w:p>
    <w:p w14:paraId="7333DE02" w14:textId="09F72CAB" w:rsidR="008E6B4E" w:rsidRDefault="00436E3A" w:rsidP="00935788">
      <w:pPr>
        <w:pStyle w:val="ListParagraph"/>
        <w:numPr>
          <w:ilvl w:val="0"/>
          <w:numId w:val="28"/>
        </w:numPr>
        <w:rPr>
          <w:rFonts w:cstheme="minorHAnsi"/>
        </w:rPr>
      </w:pPr>
      <w:r w:rsidRPr="00526A2C">
        <w:rPr>
          <w:rFonts w:cstheme="minorHAnsi"/>
        </w:rPr>
        <w:t xml:space="preserve"> T</w:t>
      </w:r>
      <w:r w:rsidR="008E6B4E" w:rsidRPr="00526A2C">
        <w:rPr>
          <w:rFonts w:cstheme="minorHAnsi"/>
        </w:rPr>
        <w:t xml:space="preserve">he challenge </w:t>
      </w:r>
      <w:r w:rsidR="000F6587" w:rsidRPr="00526A2C">
        <w:rPr>
          <w:rFonts w:cstheme="minorHAnsi"/>
        </w:rPr>
        <w:t xml:space="preserve">and opportunities </w:t>
      </w:r>
      <w:r w:rsidR="008E6B4E" w:rsidRPr="00526A2C">
        <w:rPr>
          <w:rFonts w:cstheme="minorHAnsi"/>
        </w:rPr>
        <w:t xml:space="preserve">of technological </w:t>
      </w:r>
      <w:r w:rsidR="000F6587" w:rsidRPr="00526A2C">
        <w:rPr>
          <w:rFonts w:cstheme="minorHAnsi"/>
        </w:rPr>
        <w:t>change and innovation</w:t>
      </w:r>
      <w:r w:rsidR="00830DFF" w:rsidRPr="00526A2C">
        <w:rPr>
          <w:rFonts w:cstheme="minorHAnsi"/>
          <w:b/>
          <w:bCs/>
        </w:rPr>
        <w:t xml:space="preserve"> – </w:t>
      </w:r>
      <w:r w:rsidR="00830DFF" w:rsidRPr="00526A2C">
        <w:rPr>
          <w:rFonts w:cstheme="minorHAnsi"/>
        </w:rPr>
        <w:t>the pandemic has given increased impetus to the use of technological developments to support new business practices and provide new claims handling solutions. Technology is a</w:t>
      </w:r>
      <w:r w:rsidR="003B561A" w:rsidRPr="00526A2C">
        <w:rPr>
          <w:rFonts w:cstheme="minorHAnsi"/>
        </w:rPr>
        <w:t>n</w:t>
      </w:r>
      <w:r w:rsidR="00830DFF" w:rsidRPr="00526A2C">
        <w:rPr>
          <w:rFonts w:cstheme="minorHAnsi"/>
        </w:rPr>
        <w:t xml:space="preserve"> increasing factor in damages claims and in the development of insurance products and new areas of cover. </w:t>
      </w:r>
    </w:p>
    <w:p w14:paraId="0A682F42" w14:textId="77777777" w:rsidR="00D82FAA" w:rsidRPr="00D82FAA" w:rsidRDefault="00D82FAA" w:rsidP="00D82FAA">
      <w:pPr>
        <w:pStyle w:val="ListParagraph"/>
        <w:rPr>
          <w:rFonts w:cstheme="minorHAnsi"/>
        </w:rPr>
      </w:pPr>
    </w:p>
    <w:p w14:paraId="6A7952BE" w14:textId="3DEE2B0D" w:rsidR="00D82FAA" w:rsidRPr="00526A2C" w:rsidRDefault="00D82FAA" w:rsidP="00935788">
      <w:pPr>
        <w:pStyle w:val="ListParagraph"/>
        <w:numPr>
          <w:ilvl w:val="0"/>
          <w:numId w:val="28"/>
        </w:numPr>
        <w:rPr>
          <w:rFonts w:cstheme="minorHAnsi"/>
        </w:rPr>
      </w:pPr>
      <w:r>
        <w:rPr>
          <w:rFonts w:cstheme="minorHAnsi"/>
        </w:rPr>
        <w:t>The on-going impact on the insurance and re-insurance industry of the FCA cases on Business Interruption linked to Covid 19.</w:t>
      </w:r>
    </w:p>
    <w:p w14:paraId="6C0C8C3A" w14:textId="3FE57B0B" w:rsidR="00574C1E" w:rsidRPr="00526A2C" w:rsidRDefault="00436E3A" w:rsidP="00436E3A">
      <w:pPr>
        <w:ind w:firstLine="360"/>
        <w:rPr>
          <w:rFonts w:cstheme="minorHAnsi"/>
          <w:b/>
          <w:u w:val="single"/>
        </w:rPr>
      </w:pPr>
      <w:bookmarkStart w:id="4" w:name="_Hlk86150945"/>
      <w:r w:rsidRPr="00526A2C">
        <w:rPr>
          <w:rFonts w:cstheme="minorHAnsi"/>
          <w:b/>
          <w:u w:val="single"/>
        </w:rPr>
        <w:t xml:space="preserve">Part C. </w:t>
      </w:r>
      <w:r w:rsidR="00AB5FCF">
        <w:rPr>
          <w:rFonts w:cstheme="minorHAnsi"/>
          <w:b/>
          <w:u w:val="single"/>
        </w:rPr>
        <w:t xml:space="preserve">London </w:t>
      </w:r>
      <w:r w:rsidR="00DC2A48" w:rsidRPr="00526A2C">
        <w:rPr>
          <w:rFonts w:cstheme="minorHAnsi"/>
          <w:b/>
          <w:u w:val="single"/>
        </w:rPr>
        <w:t xml:space="preserve">FOIL’s </w:t>
      </w:r>
      <w:r w:rsidRPr="00526A2C">
        <w:rPr>
          <w:rFonts w:cstheme="minorHAnsi"/>
          <w:b/>
          <w:u w:val="single"/>
        </w:rPr>
        <w:t xml:space="preserve">own </w:t>
      </w:r>
      <w:r w:rsidR="00DC2A48" w:rsidRPr="00526A2C">
        <w:rPr>
          <w:rFonts w:cstheme="minorHAnsi"/>
          <w:b/>
          <w:u w:val="single"/>
        </w:rPr>
        <w:t>developmen</w:t>
      </w:r>
      <w:r w:rsidR="003A1BAD" w:rsidRPr="00526A2C">
        <w:rPr>
          <w:rFonts w:cstheme="minorHAnsi"/>
          <w:b/>
          <w:u w:val="single"/>
        </w:rPr>
        <w:t>t</w:t>
      </w:r>
      <w:r w:rsidR="00DC2A48" w:rsidRPr="00526A2C">
        <w:rPr>
          <w:rFonts w:cstheme="minorHAnsi"/>
          <w:b/>
          <w:u w:val="single"/>
        </w:rPr>
        <w:t xml:space="preserve"> </w:t>
      </w:r>
    </w:p>
    <w:p w14:paraId="055F468D" w14:textId="7D52898F" w:rsidR="002F314C" w:rsidRPr="00526A2C" w:rsidRDefault="00E01C70" w:rsidP="00436E3A">
      <w:pPr>
        <w:ind w:firstLine="360"/>
        <w:rPr>
          <w:rFonts w:cstheme="minorHAnsi"/>
          <w:bCs/>
        </w:rPr>
      </w:pPr>
      <w:r>
        <w:rPr>
          <w:rFonts w:cstheme="minorHAnsi"/>
          <w:bCs/>
        </w:rPr>
        <w:t xml:space="preserve">London </w:t>
      </w:r>
      <w:r w:rsidR="003A1BAD" w:rsidRPr="00526A2C">
        <w:rPr>
          <w:rFonts w:cstheme="minorHAnsi"/>
          <w:bCs/>
        </w:rPr>
        <w:t>FOIL’s strategic focus in 202</w:t>
      </w:r>
      <w:r w:rsidR="005B11B4" w:rsidRPr="00526A2C">
        <w:rPr>
          <w:rFonts w:cstheme="minorHAnsi"/>
          <w:bCs/>
        </w:rPr>
        <w:t>2</w:t>
      </w:r>
      <w:r w:rsidR="003A1BAD" w:rsidRPr="00526A2C">
        <w:rPr>
          <w:rFonts w:cstheme="minorHAnsi"/>
          <w:bCs/>
        </w:rPr>
        <w:t xml:space="preserve"> will include:</w:t>
      </w:r>
      <w:bookmarkStart w:id="5" w:name="_Hlk56083331"/>
      <w:bookmarkEnd w:id="3"/>
    </w:p>
    <w:p w14:paraId="5B4D3F19" w14:textId="24E7B911" w:rsidR="005B11B4" w:rsidRPr="00526A2C" w:rsidRDefault="005B11B4" w:rsidP="00436E3A">
      <w:pPr>
        <w:pStyle w:val="ListParagraph"/>
        <w:numPr>
          <w:ilvl w:val="0"/>
          <w:numId w:val="29"/>
        </w:numPr>
        <w:rPr>
          <w:rFonts w:cstheme="minorHAnsi"/>
          <w:bCs/>
        </w:rPr>
      </w:pPr>
      <w:r w:rsidRPr="00526A2C">
        <w:rPr>
          <w:rFonts w:cstheme="minorHAnsi"/>
          <w:bCs/>
        </w:rPr>
        <w:t xml:space="preserve">Business support – continuing to increase </w:t>
      </w:r>
      <w:r w:rsidR="002D3774" w:rsidRPr="00526A2C">
        <w:rPr>
          <w:rFonts w:cstheme="minorHAnsi"/>
          <w:bCs/>
        </w:rPr>
        <w:t xml:space="preserve">the </w:t>
      </w:r>
      <w:r w:rsidRPr="00526A2C">
        <w:rPr>
          <w:rFonts w:cstheme="minorHAnsi"/>
          <w:bCs/>
        </w:rPr>
        <w:t>focus on the benefits to business that collaboration brings for FOIL members</w:t>
      </w:r>
      <w:r w:rsidR="00236C2B" w:rsidRPr="00526A2C">
        <w:rPr>
          <w:rFonts w:cstheme="minorHAnsi"/>
          <w:bCs/>
        </w:rPr>
        <w:t xml:space="preserve">, majoring on the increased </w:t>
      </w:r>
      <w:r w:rsidR="006D3BAC" w:rsidRPr="00526A2C">
        <w:rPr>
          <w:rFonts w:cstheme="minorHAnsi"/>
          <w:bCs/>
        </w:rPr>
        <w:t>importance to investors,</w:t>
      </w:r>
      <w:r w:rsidR="00236C2B" w:rsidRPr="00526A2C">
        <w:rPr>
          <w:rFonts w:cstheme="minorHAnsi"/>
          <w:bCs/>
        </w:rPr>
        <w:t xml:space="preserve"> </w:t>
      </w:r>
      <w:r w:rsidR="00236C2B" w:rsidRPr="00526A2C">
        <w:rPr>
          <w:rFonts w:cstheme="minorHAnsi"/>
          <w:bCs/>
        </w:rPr>
        <w:lastRenderedPageBreak/>
        <w:t>reg</w:t>
      </w:r>
      <w:r w:rsidR="006D3BAC" w:rsidRPr="00526A2C">
        <w:rPr>
          <w:rFonts w:cstheme="minorHAnsi"/>
          <w:bCs/>
        </w:rPr>
        <w:t>ulators, customers</w:t>
      </w:r>
      <w:r w:rsidR="00236C2B" w:rsidRPr="00526A2C">
        <w:rPr>
          <w:rFonts w:cstheme="minorHAnsi"/>
          <w:bCs/>
        </w:rPr>
        <w:t xml:space="preserve"> and employees o</w:t>
      </w:r>
      <w:r w:rsidR="006D3BAC" w:rsidRPr="00526A2C">
        <w:rPr>
          <w:rFonts w:cstheme="minorHAnsi"/>
          <w:bCs/>
        </w:rPr>
        <w:t>f</w:t>
      </w:r>
      <w:r w:rsidR="00236C2B" w:rsidRPr="00526A2C">
        <w:rPr>
          <w:rFonts w:cstheme="minorHAnsi"/>
          <w:bCs/>
        </w:rPr>
        <w:t xml:space="preserve"> a </w:t>
      </w:r>
      <w:r w:rsidR="006D3BAC" w:rsidRPr="00526A2C">
        <w:rPr>
          <w:rFonts w:cstheme="minorHAnsi"/>
          <w:bCs/>
        </w:rPr>
        <w:t>company’s</w:t>
      </w:r>
      <w:r w:rsidR="00236C2B" w:rsidRPr="00526A2C">
        <w:rPr>
          <w:rFonts w:cstheme="minorHAnsi"/>
          <w:bCs/>
        </w:rPr>
        <w:t xml:space="preserve"> carbon </w:t>
      </w:r>
      <w:r w:rsidR="006D3BAC" w:rsidRPr="00526A2C">
        <w:rPr>
          <w:rFonts w:cstheme="minorHAnsi"/>
          <w:bCs/>
        </w:rPr>
        <w:t>emissions</w:t>
      </w:r>
      <w:r w:rsidR="00236C2B" w:rsidRPr="00526A2C">
        <w:rPr>
          <w:rFonts w:cstheme="minorHAnsi"/>
          <w:bCs/>
        </w:rPr>
        <w:t xml:space="preserve"> and diversity </w:t>
      </w:r>
      <w:r w:rsidR="006D3BAC" w:rsidRPr="00526A2C">
        <w:rPr>
          <w:rFonts w:cstheme="minorHAnsi"/>
          <w:bCs/>
        </w:rPr>
        <w:t xml:space="preserve">&amp; inclusion </w:t>
      </w:r>
      <w:r w:rsidR="00236C2B" w:rsidRPr="00526A2C">
        <w:rPr>
          <w:rFonts w:cstheme="minorHAnsi"/>
          <w:bCs/>
        </w:rPr>
        <w:t>policies.</w:t>
      </w:r>
      <w:r w:rsidRPr="00526A2C">
        <w:rPr>
          <w:rFonts w:cstheme="minorHAnsi"/>
          <w:bCs/>
        </w:rPr>
        <w:t xml:space="preserve"> </w:t>
      </w:r>
    </w:p>
    <w:p w14:paraId="68B37519" w14:textId="06EAC841" w:rsidR="00436E3A" w:rsidRPr="00526A2C" w:rsidRDefault="00436E3A" w:rsidP="00436E3A">
      <w:pPr>
        <w:pStyle w:val="ListParagraph"/>
        <w:rPr>
          <w:rFonts w:cstheme="minorHAnsi"/>
          <w:bCs/>
        </w:rPr>
      </w:pPr>
      <w:r w:rsidRPr="00526A2C">
        <w:rPr>
          <w:rFonts w:cstheme="minorHAnsi"/>
          <w:bCs/>
        </w:rPr>
        <w:t xml:space="preserve"> </w:t>
      </w:r>
    </w:p>
    <w:p w14:paraId="3CCE5F5C" w14:textId="77777777" w:rsidR="00293855" w:rsidRPr="00293855" w:rsidRDefault="002D3774" w:rsidP="00293855">
      <w:pPr>
        <w:pStyle w:val="ListParagraph"/>
        <w:numPr>
          <w:ilvl w:val="0"/>
          <w:numId w:val="29"/>
        </w:numPr>
        <w:rPr>
          <w:rFonts w:cstheme="minorHAnsi"/>
          <w:bCs/>
        </w:rPr>
      </w:pPr>
      <w:bookmarkStart w:id="6" w:name="_Hlk56175321"/>
      <w:r w:rsidRPr="00526A2C">
        <w:rPr>
          <w:rFonts w:cstheme="minorHAnsi"/>
        </w:rPr>
        <w:t>Trade Bodies Association</w:t>
      </w:r>
      <w:r w:rsidRPr="00526A2C">
        <w:rPr>
          <w:rFonts w:cstheme="minorHAnsi"/>
          <w:b/>
          <w:bCs/>
        </w:rPr>
        <w:t xml:space="preserve"> </w:t>
      </w:r>
      <w:r w:rsidR="00574C1E" w:rsidRPr="00526A2C">
        <w:rPr>
          <w:rFonts w:cstheme="minorHAnsi"/>
        </w:rPr>
        <w:t xml:space="preserve"> – building </w:t>
      </w:r>
      <w:r w:rsidRPr="00526A2C">
        <w:rPr>
          <w:rFonts w:cstheme="minorHAnsi"/>
        </w:rPr>
        <w:t xml:space="preserve">up this group of like-minded trade bodies into a coherent and powerful lobby. </w:t>
      </w:r>
      <w:bookmarkEnd w:id="5"/>
    </w:p>
    <w:p w14:paraId="542D1D6B" w14:textId="77777777" w:rsidR="00293855" w:rsidRPr="00293855" w:rsidRDefault="00293855" w:rsidP="00293855">
      <w:pPr>
        <w:pStyle w:val="ListParagraph"/>
        <w:rPr>
          <w:rFonts w:cstheme="minorHAnsi"/>
        </w:rPr>
      </w:pPr>
    </w:p>
    <w:p w14:paraId="3E7C7E54" w14:textId="77BA2FF2" w:rsidR="00293855" w:rsidRPr="00293855" w:rsidRDefault="002F451E" w:rsidP="00293855">
      <w:pPr>
        <w:pStyle w:val="ListParagraph"/>
        <w:numPr>
          <w:ilvl w:val="0"/>
          <w:numId w:val="29"/>
        </w:numPr>
        <w:rPr>
          <w:rFonts w:cstheme="minorHAnsi"/>
          <w:bCs/>
        </w:rPr>
      </w:pPr>
      <w:r w:rsidRPr="00293855">
        <w:rPr>
          <w:rFonts w:cstheme="minorHAnsi"/>
        </w:rPr>
        <w:t xml:space="preserve">Training and </w:t>
      </w:r>
      <w:r w:rsidR="00115D50" w:rsidRPr="00293855">
        <w:rPr>
          <w:rFonts w:cstheme="minorHAnsi"/>
        </w:rPr>
        <w:t xml:space="preserve">Development </w:t>
      </w:r>
      <w:r w:rsidRPr="00293855">
        <w:rPr>
          <w:rFonts w:cstheme="minorHAnsi"/>
        </w:rPr>
        <w:t xml:space="preserve">– </w:t>
      </w:r>
      <w:bookmarkStart w:id="7" w:name="_Hlk92448642"/>
      <w:r w:rsidR="00293855" w:rsidRPr="00293855">
        <w:rPr>
          <w:rFonts w:ascii="Calibri" w:eastAsia="Times New Roman" w:hAnsi="Calibri" w:cs="Calibri"/>
          <w:bCs/>
          <w:sz w:val="24"/>
          <w:szCs w:val="24"/>
        </w:rPr>
        <w:t xml:space="preserve">design and implement a programme of education to promote insurance law as an attractive career choice to undergraduates and college students. </w:t>
      </w:r>
    </w:p>
    <w:bookmarkEnd w:id="7"/>
    <w:p w14:paraId="2676E144" w14:textId="77777777" w:rsidR="00AB5FCF" w:rsidRPr="00AB5FCF" w:rsidRDefault="00AB5FCF" w:rsidP="00AB5FCF">
      <w:pPr>
        <w:pStyle w:val="ListParagraph"/>
        <w:rPr>
          <w:rFonts w:cstheme="minorHAnsi"/>
        </w:rPr>
      </w:pPr>
    </w:p>
    <w:bookmarkEnd w:id="6"/>
    <w:bookmarkEnd w:id="4"/>
    <w:p w14:paraId="5C5C86A5" w14:textId="58A3D001" w:rsidR="00E270CB" w:rsidRDefault="00E270CB" w:rsidP="00AB5FCF">
      <w:pPr>
        <w:pStyle w:val="ListParagraph"/>
        <w:numPr>
          <w:ilvl w:val="0"/>
          <w:numId w:val="29"/>
        </w:numPr>
        <w:spacing w:after="0" w:line="240" w:lineRule="auto"/>
        <w:rPr>
          <w:rFonts w:cstheme="minorHAnsi"/>
        </w:rPr>
      </w:pPr>
      <w:r w:rsidRPr="00AB5FCF">
        <w:rPr>
          <w:rFonts w:cstheme="minorHAnsi"/>
        </w:rPr>
        <w:t xml:space="preserve">Identifying additional areas of interest unique to the London and Lloyds (Re) Insurance market </w:t>
      </w:r>
      <w:r w:rsidR="00AB5FCF">
        <w:rPr>
          <w:rFonts w:cstheme="minorHAnsi"/>
        </w:rPr>
        <w:t xml:space="preserve">(e.g. Space Insurance) </w:t>
      </w:r>
      <w:r w:rsidRPr="00AB5FCF">
        <w:rPr>
          <w:rFonts w:cstheme="minorHAnsi"/>
        </w:rPr>
        <w:t xml:space="preserve">and building SFTs to major on these subjects. </w:t>
      </w:r>
    </w:p>
    <w:p w14:paraId="16FEA0ED" w14:textId="77777777" w:rsidR="00AB5FCF" w:rsidRPr="00AB5FCF" w:rsidRDefault="00AB5FCF" w:rsidP="00AB5FCF">
      <w:pPr>
        <w:pStyle w:val="ListParagraph"/>
        <w:rPr>
          <w:rFonts w:cstheme="minorHAnsi"/>
        </w:rPr>
      </w:pPr>
    </w:p>
    <w:p w14:paraId="64A65782" w14:textId="2D19EFC1" w:rsidR="00E270CB" w:rsidRDefault="00E270CB" w:rsidP="00AB5FCF">
      <w:pPr>
        <w:pStyle w:val="ListParagraph"/>
        <w:numPr>
          <w:ilvl w:val="0"/>
          <w:numId w:val="29"/>
        </w:numPr>
        <w:spacing w:after="0"/>
        <w:rPr>
          <w:rFonts w:cstheme="minorHAnsi"/>
        </w:rPr>
      </w:pPr>
      <w:r w:rsidRPr="00526A2C">
        <w:rPr>
          <w:rFonts w:cstheme="minorHAnsi"/>
        </w:rPr>
        <w:t>Expanding and promoting the London Members’ Library.</w:t>
      </w:r>
    </w:p>
    <w:p w14:paraId="0C29944B" w14:textId="77777777" w:rsidR="00AB5FCF" w:rsidRPr="00AB5FCF" w:rsidRDefault="00AB5FCF" w:rsidP="00AB5FCF">
      <w:pPr>
        <w:pStyle w:val="ListParagraph"/>
        <w:rPr>
          <w:rFonts w:cstheme="minorHAnsi"/>
        </w:rPr>
      </w:pPr>
    </w:p>
    <w:p w14:paraId="6B91282E" w14:textId="4280C0EF" w:rsidR="006D3BAC" w:rsidRPr="00AB5FCF" w:rsidRDefault="00E8148E" w:rsidP="00AB5FCF">
      <w:pPr>
        <w:pStyle w:val="ListParagraph"/>
        <w:numPr>
          <w:ilvl w:val="0"/>
          <w:numId w:val="29"/>
        </w:numPr>
        <w:spacing w:after="0" w:line="240" w:lineRule="auto"/>
        <w:rPr>
          <w:rFonts w:cstheme="minorHAnsi"/>
          <w:b/>
          <w:bCs/>
        </w:rPr>
      </w:pPr>
      <w:r w:rsidRPr="009A3730">
        <w:rPr>
          <w:rFonts w:cstheme="minorHAnsi"/>
        </w:rPr>
        <w:t>Recruiting new members</w:t>
      </w:r>
      <w:r w:rsidR="009A3730" w:rsidRPr="009A3730">
        <w:rPr>
          <w:rFonts w:cstheme="minorHAnsi"/>
        </w:rPr>
        <w:t>.</w:t>
      </w:r>
    </w:p>
    <w:p w14:paraId="60766498" w14:textId="612C5CF7" w:rsidR="00AB5FCF" w:rsidRDefault="00AB5FCF" w:rsidP="00AB5FCF">
      <w:pPr>
        <w:spacing w:after="0" w:line="240" w:lineRule="auto"/>
        <w:rPr>
          <w:rFonts w:cstheme="minorHAnsi"/>
          <w:b/>
          <w:bCs/>
        </w:rPr>
      </w:pPr>
    </w:p>
    <w:p w14:paraId="7DF76464" w14:textId="16D3496A" w:rsidR="00AB5FCF" w:rsidRDefault="00AB5FCF" w:rsidP="00AB5FCF">
      <w:pPr>
        <w:spacing w:after="0" w:line="240" w:lineRule="auto"/>
        <w:rPr>
          <w:rFonts w:cstheme="minorHAnsi"/>
          <w:b/>
          <w:bCs/>
        </w:rPr>
      </w:pPr>
    </w:p>
    <w:p w14:paraId="42B42F5D" w14:textId="1589E40C" w:rsidR="00AB5FCF" w:rsidRDefault="00AB5FCF" w:rsidP="00AB5FCF">
      <w:pPr>
        <w:spacing w:after="0" w:line="240" w:lineRule="auto"/>
        <w:rPr>
          <w:rFonts w:cstheme="minorHAnsi"/>
          <w:b/>
          <w:bCs/>
        </w:rPr>
      </w:pPr>
    </w:p>
    <w:p w14:paraId="65FE4AFE" w14:textId="046C54DD" w:rsidR="00AB5FCF" w:rsidRDefault="00E01C70" w:rsidP="00AB5FCF">
      <w:pPr>
        <w:spacing w:after="0" w:line="240" w:lineRule="auto"/>
        <w:rPr>
          <w:rFonts w:cstheme="minorHAnsi"/>
          <w:b/>
          <w:bCs/>
        </w:rPr>
      </w:pPr>
      <w:r>
        <w:rPr>
          <w:rFonts w:cstheme="minorHAnsi"/>
          <w:b/>
          <w:bCs/>
        </w:rPr>
        <w:t>Laurence</w:t>
      </w:r>
      <w:r w:rsidR="00AB5FCF">
        <w:rPr>
          <w:rFonts w:cstheme="minorHAnsi"/>
          <w:b/>
          <w:bCs/>
        </w:rPr>
        <w:t xml:space="preserve"> Besemer FCII</w:t>
      </w:r>
    </w:p>
    <w:p w14:paraId="4FB5F1A4" w14:textId="663049EA" w:rsidR="00AB5FCF" w:rsidRDefault="00AB5FCF" w:rsidP="00AB5FCF">
      <w:pPr>
        <w:spacing w:after="0" w:line="240" w:lineRule="auto"/>
        <w:rPr>
          <w:rFonts w:cstheme="minorHAnsi"/>
          <w:b/>
          <w:bCs/>
        </w:rPr>
      </w:pPr>
      <w:r>
        <w:rPr>
          <w:rFonts w:cstheme="minorHAnsi"/>
          <w:b/>
          <w:bCs/>
        </w:rPr>
        <w:t>FOIL CEO</w:t>
      </w:r>
    </w:p>
    <w:p w14:paraId="65909622" w14:textId="6AA68B8F" w:rsidR="00AB5FCF" w:rsidRDefault="00AB5FCF" w:rsidP="00AB5FCF">
      <w:pPr>
        <w:spacing w:after="0" w:line="240" w:lineRule="auto"/>
        <w:rPr>
          <w:rFonts w:cstheme="minorHAnsi"/>
          <w:b/>
          <w:bCs/>
        </w:rPr>
      </w:pPr>
      <w:r>
        <w:rPr>
          <w:rFonts w:cstheme="minorHAnsi"/>
          <w:b/>
          <w:bCs/>
        </w:rPr>
        <w:t>Gavin Coull</w:t>
      </w:r>
      <w:r w:rsidR="00E01C70">
        <w:rPr>
          <w:rFonts w:cstheme="minorHAnsi"/>
          <w:b/>
          <w:bCs/>
        </w:rPr>
        <w:t xml:space="preserve"> – Birketts</w:t>
      </w:r>
    </w:p>
    <w:p w14:paraId="32C78099" w14:textId="6F00A43D" w:rsidR="00E01C70" w:rsidRPr="00AB5FCF" w:rsidRDefault="00E01C70" w:rsidP="00AB5FCF">
      <w:pPr>
        <w:spacing w:after="0" w:line="240" w:lineRule="auto"/>
        <w:rPr>
          <w:rFonts w:cstheme="minorHAnsi"/>
          <w:b/>
          <w:bCs/>
        </w:rPr>
      </w:pPr>
      <w:r>
        <w:rPr>
          <w:rFonts w:cstheme="minorHAnsi"/>
          <w:b/>
          <w:bCs/>
        </w:rPr>
        <w:t>London FOIL President</w:t>
      </w:r>
    </w:p>
    <w:p w14:paraId="34B7AC32" w14:textId="4D5B0540" w:rsidR="009A3730" w:rsidRDefault="009A3730" w:rsidP="009A3730">
      <w:pPr>
        <w:pStyle w:val="ListParagraph"/>
        <w:spacing w:after="0" w:line="240" w:lineRule="auto"/>
        <w:ind w:left="1080"/>
        <w:rPr>
          <w:rFonts w:cstheme="minorHAnsi"/>
          <w:b/>
          <w:bCs/>
        </w:rPr>
      </w:pPr>
    </w:p>
    <w:p w14:paraId="37E54FA7" w14:textId="732D869E" w:rsidR="009A3730" w:rsidRDefault="009A3730" w:rsidP="009A3730">
      <w:pPr>
        <w:pStyle w:val="ListParagraph"/>
        <w:spacing w:after="0" w:line="240" w:lineRule="auto"/>
        <w:ind w:left="1080"/>
        <w:rPr>
          <w:rFonts w:cstheme="minorHAnsi"/>
          <w:b/>
          <w:bCs/>
        </w:rPr>
      </w:pPr>
    </w:p>
    <w:p w14:paraId="34924A25" w14:textId="6B3332E6" w:rsidR="009A3730" w:rsidRDefault="009A3730" w:rsidP="009A3730">
      <w:pPr>
        <w:pStyle w:val="ListParagraph"/>
        <w:spacing w:after="0" w:line="240" w:lineRule="auto"/>
        <w:ind w:left="1080"/>
        <w:rPr>
          <w:rFonts w:cstheme="minorHAnsi"/>
          <w:b/>
          <w:bCs/>
        </w:rPr>
      </w:pPr>
    </w:p>
    <w:sectPr w:rsidR="009A3730" w:rsidSect="00BD741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58118" w14:textId="77777777" w:rsidR="009D7F9B" w:rsidRDefault="009D7F9B">
      <w:pPr>
        <w:spacing w:after="0" w:line="240" w:lineRule="auto"/>
      </w:pPr>
      <w:r>
        <w:separator/>
      </w:r>
    </w:p>
  </w:endnote>
  <w:endnote w:type="continuationSeparator" w:id="0">
    <w:p w14:paraId="01655C62" w14:textId="77777777" w:rsidR="009D7F9B" w:rsidRDefault="009D7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F5EC" w14:textId="77777777" w:rsidR="007B0723" w:rsidRDefault="007B0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143195"/>
      <w:docPartObj>
        <w:docPartGallery w:val="Page Numbers (Bottom of Page)"/>
        <w:docPartUnique/>
      </w:docPartObj>
    </w:sdtPr>
    <w:sdtEndPr>
      <w:rPr>
        <w:noProof/>
      </w:rPr>
    </w:sdtEndPr>
    <w:sdtContent>
      <w:p w14:paraId="74235BA9" w14:textId="77777777" w:rsidR="007B0723" w:rsidRDefault="007B0723">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0B805424" w14:textId="77777777" w:rsidR="007B0723" w:rsidRDefault="007B07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9ECD" w14:textId="77777777" w:rsidR="007B0723" w:rsidRDefault="007B0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06A72" w14:textId="77777777" w:rsidR="009D7F9B" w:rsidRDefault="009D7F9B">
      <w:pPr>
        <w:spacing w:after="0" w:line="240" w:lineRule="auto"/>
      </w:pPr>
      <w:r>
        <w:separator/>
      </w:r>
    </w:p>
  </w:footnote>
  <w:footnote w:type="continuationSeparator" w:id="0">
    <w:p w14:paraId="4400C07F" w14:textId="77777777" w:rsidR="009D7F9B" w:rsidRDefault="009D7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EABD" w14:textId="77777777" w:rsidR="007B0723" w:rsidRDefault="007B0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9502" w14:textId="00ED1FA5" w:rsidR="007B0723" w:rsidRDefault="007B07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D6D9" w14:textId="77777777" w:rsidR="007B0723" w:rsidRDefault="007B0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2F44"/>
    <w:multiLevelType w:val="hybridMultilevel"/>
    <w:tmpl w:val="FA88E44C"/>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08A14933"/>
    <w:multiLevelType w:val="hybridMultilevel"/>
    <w:tmpl w:val="D5F2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E127A"/>
    <w:multiLevelType w:val="hybridMultilevel"/>
    <w:tmpl w:val="FFFAA20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8D276EA"/>
    <w:multiLevelType w:val="hybridMultilevel"/>
    <w:tmpl w:val="6B5ACEF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191C0F3F"/>
    <w:multiLevelType w:val="hybridMultilevel"/>
    <w:tmpl w:val="C9B82D6E"/>
    <w:lvl w:ilvl="0" w:tplc="C5E4395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7A0F50"/>
    <w:multiLevelType w:val="hybridMultilevel"/>
    <w:tmpl w:val="70747910"/>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21323635"/>
    <w:multiLevelType w:val="hybridMultilevel"/>
    <w:tmpl w:val="ACB87D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8F1616"/>
    <w:multiLevelType w:val="hybridMultilevel"/>
    <w:tmpl w:val="705CF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CF0DF4"/>
    <w:multiLevelType w:val="hybridMultilevel"/>
    <w:tmpl w:val="13E6E1A8"/>
    <w:lvl w:ilvl="0" w:tplc="08090001">
      <w:start w:val="1"/>
      <w:numFmt w:val="bullet"/>
      <w:lvlText w:val=""/>
      <w:lvlJc w:val="left"/>
      <w:pPr>
        <w:ind w:left="1451" w:hanging="360"/>
      </w:pPr>
      <w:rPr>
        <w:rFonts w:ascii="Symbol" w:hAnsi="Symbol" w:hint="default"/>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9" w15:restartNumberingAfterBreak="0">
    <w:nsid w:val="27D30605"/>
    <w:multiLevelType w:val="hybridMultilevel"/>
    <w:tmpl w:val="2A88EFD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8F44888"/>
    <w:multiLevelType w:val="hybridMultilevel"/>
    <w:tmpl w:val="82AA1A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E13504"/>
    <w:multiLevelType w:val="hybridMultilevel"/>
    <w:tmpl w:val="246C9E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E680D1C"/>
    <w:multiLevelType w:val="hybridMultilevel"/>
    <w:tmpl w:val="FF82D4FE"/>
    <w:lvl w:ilvl="0" w:tplc="9EB2B4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4D4EEA"/>
    <w:multiLevelType w:val="hybridMultilevel"/>
    <w:tmpl w:val="3C82C0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78C2A87"/>
    <w:multiLevelType w:val="hybridMultilevel"/>
    <w:tmpl w:val="1D8269C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9777B3"/>
    <w:multiLevelType w:val="hybridMultilevel"/>
    <w:tmpl w:val="A77A64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D4373EB"/>
    <w:multiLevelType w:val="hybridMultilevel"/>
    <w:tmpl w:val="85766552"/>
    <w:lvl w:ilvl="0" w:tplc="08090011">
      <w:start w:val="1"/>
      <w:numFmt w:val="decimal"/>
      <w:lvlText w:val="%1)"/>
      <w:lvlJc w:val="left"/>
      <w:pPr>
        <w:ind w:left="50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C24D94"/>
    <w:multiLevelType w:val="hybridMultilevel"/>
    <w:tmpl w:val="CC6E15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25566C5"/>
    <w:multiLevelType w:val="hybridMultilevel"/>
    <w:tmpl w:val="A1B876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49678FF"/>
    <w:multiLevelType w:val="hybridMultilevel"/>
    <w:tmpl w:val="DFD45AA2"/>
    <w:lvl w:ilvl="0" w:tplc="6C8EF284">
      <w:start w:val="1"/>
      <w:numFmt w:val="decimal"/>
      <w:lvlText w:val="%1."/>
      <w:lvlJc w:val="left"/>
      <w:pPr>
        <w:ind w:left="786"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9F2EBB"/>
    <w:multiLevelType w:val="hybridMultilevel"/>
    <w:tmpl w:val="AC6069AA"/>
    <w:lvl w:ilvl="0" w:tplc="5DEA3BC0">
      <w:start w:val="1"/>
      <w:numFmt w:val="bullet"/>
      <w:lvlText w:val="-"/>
      <w:lvlJc w:val="left"/>
      <w:pPr>
        <w:ind w:left="1080" w:hanging="360"/>
      </w:pPr>
      <w:rPr>
        <w:rFonts w:ascii="Calibri" w:eastAsia="Times New Roman" w:hAnsi="Calibri" w:cs="Calibri" w:hint="default"/>
        <w:b w:val="0"/>
        <w:i/>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A65485F"/>
    <w:multiLevelType w:val="hybridMultilevel"/>
    <w:tmpl w:val="2CAC3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31E71B5"/>
    <w:multiLevelType w:val="hybridMultilevel"/>
    <w:tmpl w:val="08C491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7F92635"/>
    <w:multiLevelType w:val="hybridMultilevel"/>
    <w:tmpl w:val="F28A21D4"/>
    <w:lvl w:ilvl="0" w:tplc="FD0680A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AA512C"/>
    <w:multiLevelType w:val="hybridMultilevel"/>
    <w:tmpl w:val="9B8CDB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E466178"/>
    <w:multiLevelType w:val="hybridMultilevel"/>
    <w:tmpl w:val="200CAE72"/>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6" w15:restartNumberingAfterBreak="0">
    <w:nsid w:val="62B50202"/>
    <w:multiLevelType w:val="hybridMultilevel"/>
    <w:tmpl w:val="68B2CA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5315F13"/>
    <w:multiLevelType w:val="hybridMultilevel"/>
    <w:tmpl w:val="D7A2F252"/>
    <w:lvl w:ilvl="0" w:tplc="409052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CB4BC2"/>
    <w:multiLevelType w:val="hybridMultilevel"/>
    <w:tmpl w:val="DF36CF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C1A6750"/>
    <w:multiLevelType w:val="hybridMultilevel"/>
    <w:tmpl w:val="AF5AC5B6"/>
    <w:lvl w:ilvl="0" w:tplc="08090011">
      <w:start w:val="1"/>
      <w:numFmt w:val="decimal"/>
      <w:lvlText w:val="%1)"/>
      <w:lvlJc w:val="left"/>
      <w:pPr>
        <w:ind w:left="10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2E26B1"/>
    <w:multiLevelType w:val="hybridMultilevel"/>
    <w:tmpl w:val="B15232C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3AB3D07"/>
    <w:multiLevelType w:val="hybridMultilevel"/>
    <w:tmpl w:val="00B227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FD024CC"/>
    <w:multiLevelType w:val="hybridMultilevel"/>
    <w:tmpl w:val="9D984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19"/>
  </w:num>
  <w:num w:numId="3">
    <w:abstractNumId w:val="0"/>
  </w:num>
  <w:num w:numId="4">
    <w:abstractNumId w:val="3"/>
  </w:num>
  <w:num w:numId="5">
    <w:abstractNumId w:val="21"/>
  </w:num>
  <w:num w:numId="6">
    <w:abstractNumId w:val="32"/>
  </w:num>
  <w:num w:numId="7">
    <w:abstractNumId w:val="18"/>
  </w:num>
  <w:num w:numId="8">
    <w:abstractNumId w:val="31"/>
  </w:num>
  <w:num w:numId="9">
    <w:abstractNumId w:val="17"/>
  </w:num>
  <w:num w:numId="10">
    <w:abstractNumId w:val="9"/>
  </w:num>
  <w:num w:numId="11">
    <w:abstractNumId w:val="10"/>
  </w:num>
  <w:num w:numId="12">
    <w:abstractNumId w:val="11"/>
  </w:num>
  <w:num w:numId="13">
    <w:abstractNumId w:val="14"/>
  </w:num>
  <w:num w:numId="14">
    <w:abstractNumId w:val="6"/>
  </w:num>
  <w:num w:numId="15">
    <w:abstractNumId w:val="16"/>
  </w:num>
  <w:num w:numId="16">
    <w:abstractNumId w:val="12"/>
  </w:num>
  <w:num w:numId="17">
    <w:abstractNumId w:val="13"/>
  </w:num>
  <w:num w:numId="18">
    <w:abstractNumId w:val="15"/>
  </w:num>
  <w:num w:numId="19">
    <w:abstractNumId w:val="22"/>
  </w:num>
  <w:num w:numId="20">
    <w:abstractNumId w:val="24"/>
  </w:num>
  <w:num w:numId="21">
    <w:abstractNumId w:val="28"/>
  </w:num>
  <w:num w:numId="22">
    <w:abstractNumId w:val="2"/>
  </w:num>
  <w:num w:numId="23">
    <w:abstractNumId w:val="8"/>
  </w:num>
  <w:num w:numId="24">
    <w:abstractNumId w:val="25"/>
  </w:num>
  <w:num w:numId="25">
    <w:abstractNumId w:val="7"/>
  </w:num>
  <w:num w:numId="26">
    <w:abstractNumId w:val="1"/>
  </w:num>
  <w:num w:numId="27">
    <w:abstractNumId w:val="30"/>
  </w:num>
  <w:num w:numId="28">
    <w:abstractNumId w:val="23"/>
  </w:num>
  <w:num w:numId="29">
    <w:abstractNumId w:val="27"/>
  </w:num>
  <w:num w:numId="30">
    <w:abstractNumId w:val="29"/>
  </w:num>
  <w:num w:numId="31">
    <w:abstractNumId w:val="4"/>
  </w:num>
  <w:num w:numId="32">
    <w:abstractNumId w:val="26"/>
  </w:num>
  <w:num w:numId="3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C1E"/>
    <w:rsid w:val="000074CF"/>
    <w:rsid w:val="000818DB"/>
    <w:rsid w:val="0009340E"/>
    <w:rsid w:val="00097418"/>
    <w:rsid w:val="000B4CC9"/>
    <w:rsid w:val="000C5ADB"/>
    <w:rsid w:val="000D6A17"/>
    <w:rsid w:val="000F0417"/>
    <w:rsid w:val="000F6587"/>
    <w:rsid w:val="0011472B"/>
    <w:rsid w:val="00115D50"/>
    <w:rsid w:val="00175495"/>
    <w:rsid w:val="001C470E"/>
    <w:rsid w:val="001D0F69"/>
    <w:rsid w:val="001F3185"/>
    <w:rsid w:val="00200BEF"/>
    <w:rsid w:val="00207AD0"/>
    <w:rsid w:val="002215BC"/>
    <w:rsid w:val="0022162A"/>
    <w:rsid w:val="00231B98"/>
    <w:rsid w:val="00236C2B"/>
    <w:rsid w:val="00247166"/>
    <w:rsid w:val="00253B0B"/>
    <w:rsid w:val="00255D06"/>
    <w:rsid w:val="00270103"/>
    <w:rsid w:val="00293855"/>
    <w:rsid w:val="002B252B"/>
    <w:rsid w:val="002D3774"/>
    <w:rsid w:val="002E79D7"/>
    <w:rsid w:val="002F314C"/>
    <w:rsid w:val="002F451E"/>
    <w:rsid w:val="00302290"/>
    <w:rsid w:val="003153D5"/>
    <w:rsid w:val="003307BB"/>
    <w:rsid w:val="00331325"/>
    <w:rsid w:val="00356DF8"/>
    <w:rsid w:val="00372737"/>
    <w:rsid w:val="00381618"/>
    <w:rsid w:val="0039730C"/>
    <w:rsid w:val="003A1BAD"/>
    <w:rsid w:val="003A7E97"/>
    <w:rsid w:val="003B561A"/>
    <w:rsid w:val="004026D0"/>
    <w:rsid w:val="00436E3A"/>
    <w:rsid w:val="004742BD"/>
    <w:rsid w:val="004E4579"/>
    <w:rsid w:val="004F3EE6"/>
    <w:rsid w:val="00514B69"/>
    <w:rsid w:val="00520054"/>
    <w:rsid w:val="0052228D"/>
    <w:rsid w:val="00525443"/>
    <w:rsid w:val="00526A2C"/>
    <w:rsid w:val="00560209"/>
    <w:rsid w:val="00574C1E"/>
    <w:rsid w:val="005A3469"/>
    <w:rsid w:val="005A373D"/>
    <w:rsid w:val="005A3CB2"/>
    <w:rsid w:val="005B11B4"/>
    <w:rsid w:val="005B1B5E"/>
    <w:rsid w:val="005B641B"/>
    <w:rsid w:val="005F7C73"/>
    <w:rsid w:val="00602FC9"/>
    <w:rsid w:val="00630E09"/>
    <w:rsid w:val="00655300"/>
    <w:rsid w:val="006714FC"/>
    <w:rsid w:val="006829DE"/>
    <w:rsid w:val="006844AE"/>
    <w:rsid w:val="006B79DD"/>
    <w:rsid w:val="006C7A57"/>
    <w:rsid w:val="006D3BAC"/>
    <w:rsid w:val="006F0618"/>
    <w:rsid w:val="006F1D30"/>
    <w:rsid w:val="006F2747"/>
    <w:rsid w:val="00706184"/>
    <w:rsid w:val="00755240"/>
    <w:rsid w:val="007568E8"/>
    <w:rsid w:val="0079713F"/>
    <w:rsid w:val="007B0723"/>
    <w:rsid w:val="007C38DC"/>
    <w:rsid w:val="007D0804"/>
    <w:rsid w:val="00830DFF"/>
    <w:rsid w:val="00865C7B"/>
    <w:rsid w:val="008864E3"/>
    <w:rsid w:val="008A1CA4"/>
    <w:rsid w:val="008A6F05"/>
    <w:rsid w:val="008E1A78"/>
    <w:rsid w:val="008E47BB"/>
    <w:rsid w:val="008E6B4E"/>
    <w:rsid w:val="008F4AB8"/>
    <w:rsid w:val="008F6C47"/>
    <w:rsid w:val="00916A26"/>
    <w:rsid w:val="00924B8C"/>
    <w:rsid w:val="00927332"/>
    <w:rsid w:val="009444D4"/>
    <w:rsid w:val="009737C5"/>
    <w:rsid w:val="009A3730"/>
    <w:rsid w:val="009A5214"/>
    <w:rsid w:val="009B75E8"/>
    <w:rsid w:val="009C2658"/>
    <w:rsid w:val="009C72A3"/>
    <w:rsid w:val="009D7AD5"/>
    <w:rsid w:val="009D7F9B"/>
    <w:rsid w:val="009F1695"/>
    <w:rsid w:val="009F3134"/>
    <w:rsid w:val="00A23A6A"/>
    <w:rsid w:val="00A4494B"/>
    <w:rsid w:val="00A50D4C"/>
    <w:rsid w:val="00A63699"/>
    <w:rsid w:val="00A637EC"/>
    <w:rsid w:val="00A74A32"/>
    <w:rsid w:val="00A75288"/>
    <w:rsid w:val="00AA3ECB"/>
    <w:rsid w:val="00AA678C"/>
    <w:rsid w:val="00AB1A5B"/>
    <w:rsid w:val="00AB3B27"/>
    <w:rsid w:val="00AB5FC7"/>
    <w:rsid w:val="00AB5FCF"/>
    <w:rsid w:val="00AC71D4"/>
    <w:rsid w:val="00B15B4E"/>
    <w:rsid w:val="00B208FB"/>
    <w:rsid w:val="00B2345F"/>
    <w:rsid w:val="00B82395"/>
    <w:rsid w:val="00BD741E"/>
    <w:rsid w:val="00BF1A8B"/>
    <w:rsid w:val="00C030B3"/>
    <w:rsid w:val="00C33D1F"/>
    <w:rsid w:val="00C432C5"/>
    <w:rsid w:val="00C81B7B"/>
    <w:rsid w:val="00CB59DC"/>
    <w:rsid w:val="00CC77B0"/>
    <w:rsid w:val="00CF1057"/>
    <w:rsid w:val="00CF670A"/>
    <w:rsid w:val="00D0023F"/>
    <w:rsid w:val="00D26D5E"/>
    <w:rsid w:val="00D32D86"/>
    <w:rsid w:val="00D74EA1"/>
    <w:rsid w:val="00D82FAA"/>
    <w:rsid w:val="00D96AED"/>
    <w:rsid w:val="00DA3C03"/>
    <w:rsid w:val="00DB0401"/>
    <w:rsid w:val="00DB6F98"/>
    <w:rsid w:val="00DC2A48"/>
    <w:rsid w:val="00DE4091"/>
    <w:rsid w:val="00E01C70"/>
    <w:rsid w:val="00E270CB"/>
    <w:rsid w:val="00E30B67"/>
    <w:rsid w:val="00E3640E"/>
    <w:rsid w:val="00E51C3D"/>
    <w:rsid w:val="00E67513"/>
    <w:rsid w:val="00E73CCB"/>
    <w:rsid w:val="00E8148E"/>
    <w:rsid w:val="00EC39C3"/>
    <w:rsid w:val="00EF7DB3"/>
    <w:rsid w:val="00F521E0"/>
    <w:rsid w:val="00F65486"/>
    <w:rsid w:val="00F7533B"/>
    <w:rsid w:val="00F9587C"/>
    <w:rsid w:val="00FC07D6"/>
    <w:rsid w:val="00FF0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4BACC"/>
  <w15:chartTrackingRefBased/>
  <w15:docId w15:val="{3D1A5DB4-B71D-4E77-B420-B61D68CC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1E"/>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C1E"/>
    <w:pPr>
      <w:ind w:left="720"/>
      <w:contextualSpacing/>
    </w:pPr>
  </w:style>
  <w:style w:type="paragraph" w:styleId="Header">
    <w:name w:val="header"/>
    <w:basedOn w:val="Normal"/>
    <w:link w:val="HeaderChar"/>
    <w:uiPriority w:val="99"/>
    <w:unhideWhenUsed/>
    <w:rsid w:val="00574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C1E"/>
    <w:rPr>
      <w:rFonts w:eastAsiaTheme="minorEastAsia"/>
      <w:lang w:eastAsia="en-GB"/>
    </w:rPr>
  </w:style>
  <w:style w:type="paragraph" w:styleId="Footer">
    <w:name w:val="footer"/>
    <w:basedOn w:val="Normal"/>
    <w:link w:val="FooterChar"/>
    <w:uiPriority w:val="99"/>
    <w:unhideWhenUsed/>
    <w:rsid w:val="00574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C1E"/>
    <w:rPr>
      <w:rFonts w:eastAsiaTheme="minorEastAsia"/>
      <w:lang w:eastAsia="en-GB"/>
    </w:rPr>
  </w:style>
  <w:style w:type="paragraph" w:styleId="BalloonText">
    <w:name w:val="Balloon Text"/>
    <w:basedOn w:val="Normal"/>
    <w:link w:val="BalloonTextChar"/>
    <w:uiPriority w:val="99"/>
    <w:semiHidden/>
    <w:unhideWhenUsed/>
    <w:rsid w:val="00097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418"/>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573891">
      <w:bodyDiv w:val="1"/>
      <w:marLeft w:val="0"/>
      <w:marRight w:val="0"/>
      <w:marTop w:val="0"/>
      <w:marBottom w:val="0"/>
      <w:divBdr>
        <w:top w:val="none" w:sz="0" w:space="0" w:color="auto"/>
        <w:left w:val="none" w:sz="0" w:space="0" w:color="auto"/>
        <w:bottom w:val="none" w:sz="0" w:space="0" w:color="auto"/>
        <w:right w:val="none" w:sz="0" w:space="0" w:color="auto"/>
      </w:divBdr>
    </w:div>
    <w:div w:id="1927229069">
      <w:bodyDiv w:val="1"/>
      <w:marLeft w:val="0"/>
      <w:marRight w:val="0"/>
      <w:marTop w:val="0"/>
      <w:marBottom w:val="0"/>
      <w:divBdr>
        <w:top w:val="none" w:sz="0" w:space="0" w:color="auto"/>
        <w:left w:val="none" w:sz="0" w:space="0" w:color="auto"/>
        <w:bottom w:val="none" w:sz="0" w:space="0" w:color="auto"/>
        <w:right w:val="none" w:sz="0" w:space="0" w:color="auto"/>
      </w:divBdr>
    </w:div>
    <w:div w:id="205993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3A9BA-D567-4A72-A2A4-4EA906CE6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Besemer</dc:creator>
  <cp:keywords/>
  <dc:description/>
  <cp:lastModifiedBy>Laurence Besemer</cp:lastModifiedBy>
  <cp:revision>2</cp:revision>
  <cp:lastPrinted>2021-10-18T08:27:00Z</cp:lastPrinted>
  <dcterms:created xsi:type="dcterms:W3CDTF">2022-01-25T10:15:00Z</dcterms:created>
  <dcterms:modified xsi:type="dcterms:W3CDTF">2022-01-25T10:15:00Z</dcterms:modified>
</cp:coreProperties>
</file>